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Arial" w:cs="Arial" w:eastAsia="Arial" w:hAnsi="Arial"/>
          <w:b/>
          <w:bCs/>
          <w:color w:val="0F172A"/>
          <w:sz w:val="36"/>
          <w:szCs w:val="36"/>
        </w:rPr>
        <w:t xml:space="preserve">AI ACCEPTABLE USE POLICY</w:t>
      </w:r>
    </w:p>
    <w:p>
      <w:pPr>
        <w:spacing w:after="120"/>
      </w:pPr>
      <w:r>
        <w:rPr>
          <w:rFonts w:ascii="Arial" w:cs="Arial" w:eastAsia="Arial" w:hAnsi="Arial"/>
          <w:color w:val="475569"/>
          <w:sz w:val="19"/>
          <w:szCs w:val="19"/>
        </w:rPr>
        <w:t xml:space="preserve">Template, version 1.0 (September 2026). Replace every </w:t>
      </w:r>
      <w:r>
        <w:rPr>
          <w:rFonts w:ascii="Arial" w:cs="Arial" w:eastAsia="Arial" w:hAnsi="Arial"/>
          <w:sz w:val="19"/>
          <w:szCs w:val="19"/>
          <w:highlight w:val="yellow"/>
          <w:highlightCs w:val="yellow"/>
        </w:rPr>
        <w:t xml:space="preserve">highlighted field</w:t>
      </w:r>
      <w:r>
        <w:rPr>
          <w:rFonts w:ascii="Arial" w:cs="Arial" w:eastAsia="Arial" w:hAnsi="Arial"/>
          <w:color w:val="475569"/>
          <w:sz w:val="19"/>
          <w:szCs w:val="19"/>
        </w:rPr>
        <w:t xml:space="preserve">, delete this line, and have legal or HR review before adoption.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tblHeader/>
        </w:trPr>
        <w:tc>
          <w:tcPr>
            <w:tcW w:type="dxa" w:w="234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Organisation</w:t>
            </w:r>
          </w:p>
        </w:tc>
        <w:tc>
          <w:tcPr>
            <w:tcW w:type="dxa" w:w="234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Policy owner</w:t>
            </w:r>
          </w:p>
        </w:tc>
        <w:tc>
          <w:tcPr>
            <w:tcW w:type="dxa" w:w="234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Effective date</w:t>
            </w:r>
          </w:p>
        </w:tc>
        <w:tc>
          <w:tcPr>
            <w:tcW w:type="dxa" w:w="234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Next review</w:t>
            </w:r>
          </w:p>
        </w:tc>
      </w:tr>
      <w:tr>
        <w:trPr>
          <w:tblHeader w:val="false"/>
        </w:trPr>
        <w:tc>
          <w:tcPr>
            <w:tcW w:type="dxa" w:w="2340"/>
            <w:tcMar>
              <w:top w:type="dxa" w:w="60"/>
              <w:left w:type="dxa" w:w="100"/>
              <w:bottom w:type="dxa" w:w="60"/>
              <w:right w:type="dxa" w:w="100"/>
            </w:tcMar>
          </w:tcPr>
          <w:p>
            <w:r>
              <w:rPr>
                <w:rFonts w:ascii="Arial" w:cs="Arial" w:eastAsia="Arial" w:hAnsi="Arial"/>
                <w:b w:val="false"/>
                <w:bCs w:val="false"/>
                <w:color w:val="000000"/>
                <w:sz w:val="19"/>
                <w:szCs w:val="19"/>
              </w:rPr>
              <w:t xml:space="preserve">[Company name]</w:t>
            </w:r>
          </w:p>
        </w:tc>
        <w:tc>
          <w:tcPr>
            <w:tcW w:type="dxa" w:w="2340"/>
            <w:tcMar>
              <w:top w:type="dxa" w:w="60"/>
              <w:left w:type="dxa" w:w="100"/>
              <w:bottom w:type="dxa" w:w="60"/>
              <w:right w:type="dxa" w:w="100"/>
            </w:tcMar>
          </w:tcPr>
          <w:p>
            <w:r>
              <w:rPr>
                <w:rFonts w:ascii="Arial" w:cs="Arial" w:eastAsia="Arial" w:hAnsi="Arial"/>
                <w:b w:val="false"/>
                <w:bCs w:val="false"/>
                <w:color w:val="000000"/>
                <w:sz w:val="19"/>
                <w:szCs w:val="19"/>
              </w:rPr>
              <w:t xml:space="preserve">[Name, role]</w:t>
            </w:r>
          </w:p>
        </w:tc>
        <w:tc>
          <w:tcPr>
            <w:tcW w:type="dxa" w:w="2340"/>
            <w:tcMar>
              <w:top w:type="dxa" w:w="60"/>
              <w:left w:type="dxa" w:w="100"/>
              <w:bottom w:type="dxa" w:w="60"/>
              <w:right w:type="dxa" w:w="100"/>
            </w:tcMar>
          </w:tcPr>
          <w:p>
            <w:r>
              <w:rPr>
                <w:rFonts w:ascii="Arial" w:cs="Arial" w:eastAsia="Arial" w:hAnsi="Arial"/>
                <w:b w:val="false"/>
                <w:bCs w:val="false"/>
                <w:color w:val="000000"/>
                <w:sz w:val="19"/>
                <w:szCs w:val="19"/>
              </w:rPr>
              <w:t xml:space="preserve">[Date]</w:t>
            </w:r>
          </w:p>
        </w:tc>
        <w:tc>
          <w:tcPr>
            <w:tcW w:type="dxa" w:w="2340"/>
            <w:tcMar>
              <w:top w:type="dxa" w:w="60"/>
              <w:left w:type="dxa" w:w="100"/>
              <w:bottom w:type="dxa" w:w="60"/>
              <w:right w:type="dxa" w:w="100"/>
            </w:tcMar>
          </w:tcPr>
          <w:p>
            <w:r>
              <w:rPr>
                <w:rFonts w:ascii="Arial" w:cs="Arial" w:eastAsia="Arial" w:hAnsi="Arial"/>
                <w:b w:val="false"/>
                <w:bCs w:val="false"/>
                <w:color w:val="000000"/>
                <w:sz w:val="19"/>
                <w:szCs w:val="19"/>
              </w:rPr>
              <w:t xml:space="preserve">[Date + 6 months]</w:t>
            </w:r>
          </w:p>
        </w:tc>
      </w:tr>
    </w:tbl>
    <w:p>
      <w:pPr>
        <w:spacing w:after="80"/>
      </w:pPr>
    </w:p>
    <w:p>
      <w:pPr>
        <w:pStyle w:val="Heading1"/>
        <w:spacing w:after="120" w:before="240"/>
      </w:pPr>
      <w:r>
        <w:rPr>
          <w:rFonts w:ascii="Arial" w:cs="Arial" w:eastAsia="Arial" w:hAnsi="Arial"/>
          <w:b/>
          <w:bCs/>
          <w:color w:val="0F172A"/>
          <w:sz w:val="26"/>
          <w:szCs w:val="26"/>
        </w:rPr>
        <w:t xml:space="preserve">1. Purpose</w:t>
      </w:r>
    </w:p>
    <w:p>
      <w:pPr>
        <w:spacing w:after="120"/>
      </w:pPr>
      <w:r>
        <w:rPr>
          <w:rFonts w:ascii="Arial" w:cs="Arial" w:eastAsia="Arial" w:hAnsi="Arial"/>
          <w:sz w:val="21"/>
          <w:szCs w:val="21"/>
        </w:rPr>
        <w:t xml:space="preserve">This policy lets </w:t>
      </w:r>
      <w:r>
        <w:rPr>
          <w:rFonts w:ascii="Arial" w:cs="Arial" w:eastAsia="Arial" w:hAnsi="Arial"/>
          <w:sz w:val="21"/>
          <w:szCs w:val="21"/>
          <w:highlight w:val="yellow"/>
          <w:highlightCs w:val="yellow"/>
        </w:rPr>
        <w:t xml:space="preserve">[Company name]</w:t>
      </w:r>
      <w:r>
        <w:rPr>
          <w:rFonts w:ascii="Arial" w:cs="Arial" w:eastAsia="Arial" w:hAnsi="Arial"/>
          <w:sz w:val="21"/>
          <w:szCs w:val="21"/>
        </w:rPr>
        <w:t xml:space="preserve"> ("we") use artificial intelligence tools to work faster and better, while protecting our customers, our people, our data and our reputation. It sets out which AI tools you may use, what you may put into them, and how you must check what comes out.</w:t>
      </w:r>
    </w:p>
    <w:p>
      <w:pPr>
        <w:pStyle w:val="Heading1"/>
        <w:spacing w:after="120" w:before="240"/>
      </w:pPr>
      <w:r>
        <w:rPr>
          <w:rFonts w:ascii="Arial" w:cs="Arial" w:eastAsia="Arial" w:hAnsi="Arial"/>
          <w:b/>
          <w:bCs/>
          <w:color w:val="0F172A"/>
          <w:sz w:val="26"/>
          <w:szCs w:val="26"/>
        </w:rPr>
        <w:t xml:space="preserve">2. Who and what it covers</w:t>
      </w:r>
    </w:p>
    <w:p>
      <w:pPr>
        <w:pStyle w:val="ListParagraph"/>
        <w:numPr>
          <w:ilvl w:val="0"/>
          <w:numId w:val="2"/>
        </w:numPr>
        <w:spacing w:after="60"/>
      </w:pPr>
      <w:r>
        <w:rPr>
          <w:rFonts w:ascii="Arial" w:cs="Arial" w:eastAsia="Arial" w:hAnsi="Arial"/>
          <w:sz w:val="21"/>
          <w:szCs w:val="21"/>
        </w:rPr>
        <w:t xml:space="preserve">All employees, contractors, interns and anyone else working on our behalf ("you").</w:t>
      </w:r>
    </w:p>
    <w:p>
      <w:pPr>
        <w:pStyle w:val="ListParagraph"/>
        <w:numPr>
          <w:ilvl w:val="0"/>
          <w:numId w:val="2"/>
        </w:numPr>
        <w:spacing w:after="60"/>
      </w:pPr>
      <w:r>
        <w:rPr>
          <w:rFonts w:ascii="Arial" w:cs="Arial" w:eastAsia="Arial" w:hAnsi="Arial"/>
          <w:sz w:val="21"/>
          <w:szCs w:val="21"/>
        </w:rPr>
        <w:t xml:space="preserve">Any AI tool used for work, on any device: chat assistants (such as ChatGPT, Claude, Gemini, Copilot), AI features built into software we already use, code assistants, image, audio and video generators, meeting note-takers, and AI agents that can take actions.</w:t>
      </w:r>
    </w:p>
    <w:p>
      <w:pPr>
        <w:pStyle w:val="ListParagraph"/>
        <w:numPr>
          <w:ilvl w:val="0"/>
          <w:numId w:val="2"/>
        </w:numPr>
        <w:spacing w:after="60"/>
      </w:pPr>
      <w:r>
        <w:rPr>
          <w:rFonts w:ascii="Arial" w:cs="Arial" w:eastAsia="Arial" w:hAnsi="Arial"/>
          <w:sz w:val="21"/>
          <w:szCs w:val="21"/>
        </w:rPr>
        <w:t xml:space="preserve">It covers tools we pay for and free or personal tools.</w:t>
      </w:r>
    </w:p>
    <w:p>
      <w:pPr>
        <w:pStyle w:val="Heading1"/>
        <w:spacing w:after="120" w:before="240"/>
      </w:pPr>
      <w:r>
        <w:rPr>
          <w:rFonts w:ascii="Arial" w:cs="Arial" w:eastAsia="Arial" w:hAnsi="Arial"/>
          <w:b/>
          <w:bCs/>
          <w:color w:val="0F172A"/>
          <w:sz w:val="26"/>
          <w:szCs w:val="26"/>
        </w:rPr>
        <w:t xml:space="preserve">3. Approved tools</w:t>
      </w:r>
    </w:p>
    <w:p>
      <w:pPr>
        <w:spacing w:after="120"/>
      </w:pPr>
      <w:r>
        <w:rPr>
          <w:rFonts w:ascii="Arial" w:cs="Arial" w:eastAsia="Arial" w:hAnsi="Arial"/>
          <w:sz w:val="21"/>
          <w:szCs w:val="21"/>
        </w:rPr>
        <w:t xml:space="preserve">Only use AI tools on the approved list for work. The list says what data each tool may receive.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Tool</w:t>
            </w:r>
          </w:p>
        </w:tc>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Approved for</w:t>
            </w:r>
          </w:p>
        </w:tc>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Highest data class allowed</w:t>
            </w:r>
          </w:p>
        </w:tc>
      </w:tr>
      <w:tr>
        <w:trPr>
          <w:tblHeader w:val="false"/>
        </w:trPr>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[e.g. Company ChatGPT Enterprise / Claude Team]</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[Drafting, research, analysis]</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[Internal]</w:t>
            </w:r>
          </w:p>
        </w:tc>
      </w:tr>
      <w:tr>
        <w:trPr>
          <w:tblHeader w:val="false"/>
        </w:trPr>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[e.g. GitHub Copilot Business]</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[Code in company repositories]</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[Confidential: source code]</w:t>
            </w:r>
          </w:p>
        </w:tc>
      </w:tr>
      <w:tr>
        <w:trPr>
          <w:tblHeader w:val="false"/>
        </w:trPr>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[e.g. Free public chatbots]</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[Public information only]</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[Public]</w:t>
            </w:r>
          </w:p>
        </w:tc>
      </w:tr>
    </w:tbl>
    <w:p>
      <w:pPr>
        <w:spacing w:after="80"/>
      </w:pPr>
    </w:p>
    <w:p>
      <w:pPr>
        <w:spacing w:after="120"/>
      </w:pPr>
      <w:r>
        <w:rPr>
          <w:rFonts w:ascii="Arial" w:cs="Arial" w:eastAsia="Arial" w:hAnsi="Arial"/>
          <w:sz w:val="21"/>
          <w:szCs w:val="21"/>
        </w:rPr>
        <w:t xml:space="preserve">To request a new tool, email </w:t>
      </w:r>
      <w:r>
        <w:rPr>
          <w:rFonts w:ascii="Arial" w:cs="Arial" w:eastAsia="Arial" w:hAnsi="Arial"/>
          <w:sz w:val="21"/>
          <w:szCs w:val="21"/>
          <w:highlight w:val="yellow"/>
          <w:highlightCs w:val="yellow"/>
        </w:rPr>
        <w:t xml:space="preserve">[ai-requests@company.com]</w:t>
      </w:r>
      <w:r>
        <w:rPr>
          <w:rFonts w:ascii="Arial" w:cs="Arial" w:eastAsia="Arial" w:hAnsi="Arial"/>
          <w:sz w:val="21"/>
          <w:szCs w:val="21"/>
        </w:rPr>
        <w:t xml:space="preserve">. We check the vendor's data retention, whether it trains on our inputs, security certifications and contract terms before approving it. Until it is approved, do not use it for work.</w:t>
      </w:r>
    </w:p>
    <w:p>
      <w:pPr>
        <w:pStyle w:val="Heading1"/>
        <w:spacing w:after="120" w:before="240"/>
      </w:pPr>
      <w:r>
        <w:rPr>
          <w:rFonts w:ascii="Arial" w:cs="Arial" w:eastAsia="Arial" w:hAnsi="Arial"/>
          <w:b/>
          <w:bCs/>
          <w:color w:val="0F172A"/>
          <w:sz w:val="26"/>
          <w:szCs w:val="26"/>
        </w:rPr>
        <w:t xml:space="preserve">4. What you may put into AI tools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000"/>
        <w:gridCol w:w="3680"/>
        <w:gridCol w:w="3680"/>
      </w:tblGrid>
      <w:tr>
        <w:trPr>
          <w:tblHeader/>
        </w:trPr>
        <w:tc>
          <w:tcPr>
            <w:tcW w:type="dxa" w:w="200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Data class</w:t>
            </w:r>
          </w:p>
        </w:tc>
        <w:tc>
          <w:tcPr>
            <w:tcW w:type="dxa" w:w="368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Examples</w:t>
            </w:r>
          </w:p>
        </w:tc>
        <w:tc>
          <w:tcPr>
            <w:tcW w:type="dxa" w:w="368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Rule</w:t>
            </w:r>
          </w:p>
        </w:tc>
      </w:tr>
      <w:tr>
        <w:trPr>
          <w:tblHeader w:val="false"/>
        </w:trPr>
        <w:tc>
          <w:tcPr>
            <w:tcW w:type="dxa" w:w="2000"/>
            <w:shd w:fill="DCFCE7" w:color="auto" w:val="clear"/>
            <w:tcMar>
              <w:top w:type="dxa" w:w="60"/>
              <w:left w:type="dxa" w:w="100"/>
              <w:bottom w:type="dxa" w:w="60"/>
              <w:right w:type="dxa" w:w="100"/>
            </w:tcMar>
          </w:tcPr>
          <w:p>
            <w:r>
              <w:rPr>
                <w:rFonts w:ascii="Arial" w:cs="Arial" w:eastAsia="Arial" w:hAnsi="Arial"/>
                <w:b w:val="false"/>
                <w:bCs w:val="false"/>
                <w:color w:val="000000"/>
                <w:sz w:val="19"/>
                <w:szCs w:val="19"/>
              </w:rPr>
              <w:t xml:space="preserve">Public</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Published website copy, press releases, public research</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Any approved tool.</w:t>
            </w:r>
          </w:p>
        </w:tc>
      </w:tr>
      <w:tr>
        <w:trPr>
          <w:tblHeader w:val="false"/>
        </w:trPr>
        <w:tc>
          <w:tcPr>
            <w:tcW w:type="dxa" w:w="2000"/>
            <w:shd w:fill="FEF9C3" w:color="auto" w:val="clear"/>
            <w:tcMar>
              <w:top w:type="dxa" w:w="60"/>
              <w:left w:type="dxa" w:w="100"/>
              <w:bottom w:type="dxa" w:w="60"/>
              <w:right w:type="dxa" w:w="100"/>
            </w:tcMar>
          </w:tcPr>
          <w:p>
            <w:r>
              <w:rPr>
                <w:rFonts w:ascii="Arial" w:cs="Arial" w:eastAsia="Arial" w:hAnsi="Arial"/>
                <w:b w:val="false"/>
                <w:bCs w:val="false"/>
                <w:color w:val="000000"/>
                <w:sz w:val="19"/>
                <w:szCs w:val="19"/>
              </w:rPr>
              <w:t xml:space="preserve">Internal</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Internal emails, plans, non-sensitive meeting notes</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Only tools approved for Internal or higher.</w:t>
            </w:r>
          </w:p>
        </w:tc>
      </w:tr>
      <w:tr>
        <w:trPr>
          <w:tblHeader w:val="false"/>
        </w:trPr>
        <w:tc>
          <w:tcPr>
            <w:tcW w:type="dxa" w:w="2000"/>
            <w:shd w:fill="FFEDD5" w:color="auto" w:val="clear"/>
            <w:tcMar>
              <w:top w:type="dxa" w:w="60"/>
              <w:left w:type="dxa" w:w="100"/>
              <w:bottom w:type="dxa" w:w="60"/>
              <w:right w:type="dxa" w:w="100"/>
            </w:tcMar>
          </w:tcPr>
          <w:p>
            <w:r>
              <w:rPr>
                <w:rFonts w:ascii="Arial" w:cs="Arial" w:eastAsia="Arial" w:hAnsi="Arial"/>
                <w:b w:val="false"/>
                <w:bCs w:val="false"/>
                <w:color w:val="000000"/>
                <w:sz w:val="19"/>
                <w:szCs w:val="19"/>
              </w:rPr>
              <w:t xml:space="preserve">Confidential</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Customer data, contracts, financials, source code, unreleased products</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Only tools approved for Confidential, under a signed business agreement that bars training on our data.</w:t>
            </w:r>
          </w:p>
        </w:tc>
      </w:tr>
      <w:tr>
        <w:trPr>
          <w:tblHeader w:val="false"/>
        </w:trPr>
        <w:tc>
          <w:tcPr>
            <w:tcW w:type="dxa" w:w="2000"/>
            <w:shd w:fill="FEE2E2" w:color="auto" w:val="clear"/>
            <w:tcMar>
              <w:top w:type="dxa" w:w="60"/>
              <w:left w:type="dxa" w:w="100"/>
              <w:bottom w:type="dxa" w:w="60"/>
              <w:right w:type="dxa" w:w="100"/>
            </w:tcMar>
          </w:tcPr>
          <w:p>
            <w:r>
              <w:rPr>
                <w:rFonts w:ascii="Arial" w:cs="Arial" w:eastAsia="Arial" w:hAnsi="Arial"/>
                <w:b w:val="false"/>
                <w:bCs w:val="false"/>
                <w:color w:val="000000"/>
                <w:sz w:val="19"/>
                <w:szCs w:val="19"/>
              </w:rPr>
              <w:t xml:space="preserve">Restricted</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Passwords, API keys, payment card data, health records, government ID numbers, special-category personal data</w:t>
            </w:r>
          </w:p>
        </w:tc>
        <w:tc>
          <w:tcPr>
            <w:tcW w:type="dxa" w:w="3680"/>
            <w:tcMar>
              <w:top w:type="dxa" w:w="60"/>
              <w:left w:type="dxa" w:w="100"/>
              <w:bottom w:type="dxa" w:w="60"/>
              <w:right w:type="dxa" w:w="100"/>
            </w:tcMar>
          </w:tcPr>
          <w:p>
            <w:r>
              <w:rPr>
                <w:rFonts w:ascii="Arial" w:cs="Arial" w:eastAsia="Arial" w:hAnsi="Arial"/>
                <w:b w:val="false"/>
                <w:bCs w:val="false"/>
                <w:color w:val="000000"/>
                <w:sz w:val="19"/>
                <w:szCs w:val="19"/>
              </w:rPr>
              <w:t xml:space="preserve">Never, in any AI tool.</w:t>
            </w:r>
          </w:p>
        </w:tc>
      </w:tr>
    </w:tbl>
    <w:p>
      <w:pPr>
        <w:spacing w:after="80"/>
      </w:pPr>
    </w:p>
    <w:p>
      <w:pPr>
        <w:spacing w:after="120"/>
      </w:pPr>
      <w:r>
        <w:rPr>
          <w:rFonts w:ascii="Arial" w:cs="Arial" w:eastAsia="Arial" w:hAnsi="Arial"/>
          <w:b/>
          <w:bCs/>
          <w:sz w:val="21"/>
          <w:szCs w:val="21"/>
        </w:rPr>
        <w:t xml:space="preserve">If you are not sure, treat it as Confidential</w:t>
      </w:r>
      <w:r>
        <w:rPr>
          <w:rFonts w:ascii="Arial" w:cs="Arial" w:eastAsia="Arial" w:hAnsi="Arial"/>
          <w:sz w:val="21"/>
          <w:szCs w:val="21"/>
        </w:rPr>
        <w:t xml:space="preserve"> and ask your manager or the policy owner first.</w:t>
      </w:r>
    </w:p>
    <w:p>
      <w:pPr>
        <w:pStyle w:val="Heading1"/>
        <w:spacing w:after="120" w:before="240"/>
      </w:pPr>
      <w:r>
        <w:rPr>
          <w:rFonts w:ascii="Arial" w:cs="Arial" w:eastAsia="Arial" w:hAnsi="Arial"/>
          <w:b/>
          <w:bCs/>
          <w:color w:val="0F172A"/>
          <w:sz w:val="26"/>
          <w:szCs w:val="26"/>
        </w:rPr>
        <w:t xml:space="preserve">5. Rules for using AI output</w:t>
      </w:r>
    </w:p>
    <w:p>
      <w:pPr>
        <w:pStyle w:val="ListParagraph"/>
        <w:numPr>
          <w:ilvl w:val="0"/>
          <w:numId w:val="3"/>
        </w:numPr>
        <w:spacing w:after="60"/>
      </w:pPr>
      <w:r>
        <w:rPr>
          <w:rFonts w:ascii="Arial" w:cs="Arial" w:eastAsia="Arial" w:hAnsi="Arial"/>
          <w:b/>
          <w:bCs/>
          <w:sz w:val="21"/>
          <w:szCs w:val="21"/>
        </w:rPr>
        <w:t xml:space="preserve">You own the result. </w:t>
      </w:r>
      <w:r>
        <w:rPr>
          <w:rFonts w:ascii="Arial" w:cs="Arial" w:eastAsia="Arial" w:hAnsi="Arial"/>
          <w:sz w:val="21"/>
          <w:szCs w:val="21"/>
        </w:rPr>
        <w:t xml:space="preserve">AI can be wrong, out of date or made up. Check facts, figures, quotes, citations and code before you rely on or send anything.</w:t>
      </w:r>
    </w:p>
    <w:p>
      <w:pPr>
        <w:pStyle w:val="ListParagraph"/>
        <w:numPr>
          <w:ilvl w:val="0"/>
          <w:numId w:val="3"/>
        </w:numPr>
        <w:spacing w:after="60"/>
      </w:pPr>
      <w:r>
        <w:rPr>
          <w:rFonts w:ascii="Arial" w:cs="Arial" w:eastAsia="Arial" w:hAnsi="Arial"/>
          <w:b/>
          <w:bCs/>
          <w:sz w:val="21"/>
          <w:szCs w:val="21"/>
        </w:rPr>
        <w:t xml:space="preserve">A human decides. </w:t>
      </w:r>
      <w:r>
        <w:rPr>
          <w:rFonts w:ascii="Arial" w:cs="Arial" w:eastAsia="Arial" w:hAnsi="Arial"/>
          <w:sz w:val="21"/>
          <w:szCs w:val="21"/>
        </w:rPr>
        <w:t xml:space="preserve">AI must not make final decisions about hiring, firing, pay, promotion, credit, pricing for an individual, legal positions, medical matters or anything with a significant effect on a person, without a named person reviewing and approving it.</w:t>
      </w:r>
    </w:p>
    <w:p>
      <w:pPr>
        <w:pStyle w:val="ListParagraph"/>
        <w:numPr>
          <w:ilvl w:val="0"/>
          <w:numId w:val="3"/>
        </w:numPr>
        <w:spacing w:after="60"/>
      </w:pPr>
      <w:r>
        <w:rPr>
          <w:rFonts w:ascii="Arial" w:cs="Arial" w:eastAsia="Arial" w:hAnsi="Arial"/>
          <w:b/>
          <w:bCs/>
          <w:sz w:val="21"/>
          <w:szCs w:val="21"/>
        </w:rPr>
        <w:t xml:space="preserve">Be open about it. </w:t>
      </w:r>
      <w:r>
        <w:rPr>
          <w:rFonts w:ascii="Arial" w:cs="Arial" w:eastAsia="Arial" w:hAnsi="Arial"/>
          <w:sz w:val="21"/>
          <w:szCs w:val="21"/>
        </w:rPr>
        <w:t xml:space="preserve">Tell people when they are talking to an AI system rather than a person, and label AI-generated images, audio or video that could be mistaken for real.</w:t>
      </w:r>
    </w:p>
    <w:p>
      <w:pPr>
        <w:pStyle w:val="ListParagraph"/>
        <w:numPr>
          <w:ilvl w:val="0"/>
          <w:numId w:val="3"/>
        </w:numPr>
        <w:spacing w:after="60"/>
      </w:pPr>
      <w:r>
        <w:rPr>
          <w:rFonts w:ascii="Arial" w:cs="Arial" w:eastAsia="Arial" w:hAnsi="Arial"/>
          <w:b/>
          <w:bCs/>
          <w:sz w:val="21"/>
          <w:szCs w:val="21"/>
        </w:rPr>
        <w:t xml:space="preserve">Respect other people's rights. </w:t>
      </w:r>
      <w:r>
        <w:rPr>
          <w:rFonts w:ascii="Arial" w:cs="Arial" w:eastAsia="Arial" w:hAnsi="Arial"/>
          <w:sz w:val="21"/>
          <w:szCs w:val="21"/>
        </w:rPr>
        <w:t xml:space="preserve">Don't ask AI to reproduce copyrighted material, imitate a real person's voice or likeness, or use someone's personal data in a way they wouldn't expect.</w:t>
      </w:r>
    </w:p>
    <w:p>
      <w:pPr>
        <w:pStyle w:val="ListParagraph"/>
        <w:numPr>
          <w:ilvl w:val="0"/>
          <w:numId w:val="3"/>
        </w:numPr>
        <w:spacing w:after="60"/>
      </w:pPr>
      <w:r>
        <w:rPr>
          <w:rFonts w:ascii="Arial" w:cs="Arial" w:eastAsia="Arial" w:hAnsi="Arial"/>
          <w:b/>
          <w:bCs/>
          <w:sz w:val="21"/>
          <w:szCs w:val="21"/>
        </w:rPr>
        <w:t xml:space="preserve">Protect security. </w:t>
      </w:r>
      <w:r>
        <w:rPr>
          <w:rFonts w:ascii="Arial" w:cs="Arial" w:eastAsia="Arial" w:hAnsi="Arial"/>
          <w:sz w:val="21"/>
          <w:szCs w:val="21"/>
        </w:rPr>
        <w:t xml:space="preserve">Review AI-written code like any other code. Never paste secrets into prompts. Don't give AI agents access to systems or permissions they don't need.</w:t>
      </w:r>
    </w:p>
    <w:p>
      <w:pPr>
        <w:pStyle w:val="Heading1"/>
        <w:spacing w:after="120" w:before="240"/>
      </w:pPr>
      <w:r>
        <w:rPr>
          <w:rFonts w:ascii="Arial" w:cs="Arial" w:eastAsia="Arial" w:hAnsi="Arial"/>
          <w:b/>
          <w:bCs/>
          <w:color w:val="0F172A"/>
          <w:sz w:val="26"/>
          <w:szCs w:val="26"/>
        </w:rPr>
        <w:t xml:space="preserve">6. Prohibited uses</w:t>
      </w:r>
    </w:p>
    <w:p>
      <w:pPr>
        <w:pStyle w:val="ListParagraph"/>
        <w:numPr>
          <w:ilvl w:val="0"/>
          <w:numId w:val="2"/>
        </w:numPr>
        <w:spacing w:after="60"/>
      </w:pPr>
      <w:r>
        <w:rPr>
          <w:rFonts w:ascii="Arial" w:cs="Arial" w:eastAsia="Arial" w:hAnsi="Arial"/>
          <w:sz w:val="21"/>
          <w:szCs w:val="21"/>
        </w:rPr>
        <w:t xml:space="preserve">Anything illegal, discriminatory, harassing or deceptive.</w:t>
      </w:r>
    </w:p>
    <w:p>
      <w:pPr>
        <w:pStyle w:val="ListParagraph"/>
        <w:numPr>
          <w:ilvl w:val="0"/>
          <w:numId w:val="2"/>
        </w:numPr>
        <w:spacing w:after="60"/>
      </w:pPr>
      <w:r>
        <w:rPr>
          <w:rFonts w:ascii="Arial" w:cs="Arial" w:eastAsia="Arial" w:hAnsi="Arial"/>
          <w:sz w:val="21"/>
          <w:szCs w:val="21"/>
        </w:rPr>
        <w:t xml:space="preserve">Creating fake reviews, fake endorsements, or content that impersonates a real person or organisation.</w:t>
      </w:r>
    </w:p>
    <w:p>
      <w:pPr>
        <w:pStyle w:val="ListParagraph"/>
        <w:numPr>
          <w:ilvl w:val="0"/>
          <w:numId w:val="2"/>
        </w:numPr>
        <w:spacing w:after="60"/>
      </w:pPr>
      <w:r>
        <w:rPr>
          <w:rFonts w:ascii="Arial" w:cs="Arial" w:eastAsia="Arial" w:hAnsi="Arial"/>
          <w:sz w:val="21"/>
          <w:szCs w:val="21"/>
        </w:rPr>
        <w:t xml:space="preserve">Getting around security controls, content filters or this policy.</w:t>
      </w:r>
    </w:p>
    <w:p>
      <w:pPr>
        <w:pStyle w:val="ListParagraph"/>
        <w:numPr>
          <w:ilvl w:val="0"/>
          <w:numId w:val="2"/>
        </w:numPr>
        <w:spacing w:after="60"/>
      </w:pPr>
      <w:r>
        <w:rPr>
          <w:rFonts w:ascii="Arial" w:cs="Arial" w:eastAsia="Arial" w:hAnsi="Arial"/>
          <w:sz w:val="21"/>
          <w:szCs w:val="21"/>
        </w:rPr>
        <w:t xml:space="preserve">Using AI to monitor, profile or score employees or customers without approval from the policy owner and legal.</w:t>
      </w:r>
    </w:p>
    <w:p>
      <w:pPr>
        <w:pStyle w:val="ListParagraph"/>
        <w:numPr>
          <w:ilvl w:val="0"/>
          <w:numId w:val="2"/>
        </w:numPr>
        <w:spacing w:after="60"/>
      </w:pPr>
      <w:r>
        <w:rPr>
          <w:rFonts w:ascii="Arial" w:cs="Arial" w:eastAsia="Arial" w:hAnsi="Arial"/>
          <w:sz w:val="21"/>
          <w:szCs w:val="21"/>
        </w:rPr>
        <w:t xml:space="preserve">Entering Restricted data into any AI tool.</w:t>
      </w:r>
    </w:p>
    <w:p>
      <w:pPr>
        <w:pStyle w:val="Heading1"/>
        <w:spacing w:after="120" w:before="240"/>
      </w:pPr>
      <w:r>
        <w:rPr>
          <w:rFonts w:ascii="Arial" w:cs="Arial" w:eastAsia="Arial" w:hAnsi="Arial"/>
          <w:b/>
          <w:bCs/>
          <w:color w:val="0F172A"/>
          <w:sz w:val="26"/>
          <w:szCs w:val="26"/>
        </w:rPr>
        <w:t xml:space="preserve">7. AI agents and automated actions</w:t>
      </w:r>
    </w:p>
    <w:p>
      <w:pPr>
        <w:spacing w:after="120"/>
      </w:pPr>
      <w:r>
        <w:rPr>
          <w:rFonts w:ascii="Arial" w:cs="Arial" w:eastAsia="Arial" w:hAnsi="Arial"/>
          <w:sz w:val="21"/>
          <w:szCs w:val="21"/>
        </w:rPr>
        <w:t xml:space="preserve">AI agents that can send messages, change records, spend money or run code need extra care:</w:t>
      </w:r>
    </w:p>
    <w:p>
      <w:pPr>
        <w:pStyle w:val="ListParagraph"/>
        <w:numPr>
          <w:ilvl w:val="0"/>
          <w:numId w:val="2"/>
        </w:numPr>
        <w:spacing w:after="60"/>
      </w:pPr>
      <w:r>
        <w:rPr>
          <w:rFonts w:ascii="Arial" w:cs="Arial" w:eastAsia="Arial" w:hAnsi="Arial"/>
          <w:sz w:val="21"/>
          <w:szCs w:val="21"/>
        </w:rPr>
        <w:t xml:space="preserve">Register each agent with the policy owner: what it does, what it can access, and who is responsible for it.</w:t>
      </w:r>
    </w:p>
    <w:p>
      <w:pPr>
        <w:pStyle w:val="ListParagraph"/>
        <w:numPr>
          <w:ilvl w:val="0"/>
          <w:numId w:val="2"/>
        </w:numPr>
        <w:spacing w:after="60"/>
      </w:pPr>
      <w:r>
        <w:rPr>
          <w:rFonts w:ascii="Arial" w:cs="Arial" w:eastAsia="Arial" w:hAnsi="Arial"/>
          <w:sz w:val="21"/>
          <w:szCs w:val="21"/>
        </w:rPr>
        <w:t xml:space="preserve">Give it the smallest set of permissions it needs, and review them every quarter.</w:t>
      </w:r>
    </w:p>
    <w:p>
      <w:pPr>
        <w:pStyle w:val="ListParagraph"/>
        <w:numPr>
          <w:ilvl w:val="0"/>
          <w:numId w:val="2"/>
        </w:numPr>
        <w:spacing w:after="60"/>
      </w:pPr>
      <w:r>
        <w:rPr>
          <w:rFonts w:ascii="Arial" w:cs="Arial" w:eastAsia="Arial" w:hAnsi="Arial"/>
          <w:sz w:val="21"/>
          <w:szCs w:val="21"/>
        </w:rPr>
        <w:t xml:space="preserve">Require a human approval step before it sends anything outside the company, deletes data, or makes a payment.</w:t>
      </w:r>
    </w:p>
    <w:p>
      <w:pPr>
        <w:pStyle w:val="ListParagraph"/>
        <w:numPr>
          <w:ilvl w:val="0"/>
          <w:numId w:val="2"/>
        </w:numPr>
        <w:spacing w:after="60"/>
      </w:pPr>
      <w:r>
        <w:rPr>
          <w:rFonts w:ascii="Arial" w:cs="Arial" w:eastAsia="Arial" w:hAnsi="Arial"/>
          <w:sz w:val="21"/>
          <w:szCs w:val="21"/>
        </w:rPr>
        <w:t xml:space="preserve">Keep logs of what it did, and be able to switch it off.</w:t>
      </w:r>
    </w:p>
    <w:p>
      <w:pPr>
        <w:pStyle w:val="Heading1"/>
        <w:spacing w:after="120" w:before="240"/>
      </w:pPr>
      <w:r>
        <w:rPr>
          <w:rFonts w:ascii="Arial" w:cs="Arial" w:eastAsia="Arial" w:hAnsi="Arial"/>
          <w:b/>
          <w:bCs/>
          <w:color w:val="0F172A"/>
          <w:sz w:val="26"/>
          <w:szCs w:val="26"/>
        </w:rPr>
        <w:t xml:space="preserve">8. Laws and frameworks this policy supports</w:t>
      </w:r>
    </w:p>
    <w:p>
      <w:pPr>
        <w:spacing w:after="120"/>
      </w:pPr>
      <w:r>
        <w:rPr>
          <w:rFonts w:ascii="Arial" w:cs="Arial" w:eastAsia="Arial" w:hAnsi="Arial"/>
          <w:sz w:val="21"/>
          <w:szCs w:val="21"/>
        </w:rPr>
        <w:t xml:space="preserve">Depending on where we operate and what we build, these may apply. The policy owner keeps this list current:</w:t>
      </w:r>
    </w:p>
    <w:p>
      <w:pPr>
        <w:pStyle w:val="ListParagraph"/>
        <w:numPr>
          <w:ilvl w:val="0"/>
          <w:numId w:val="2"/>
        </w:numPr>
        <w:spacing w:after="60"/>
      </w:pPr>
      <w:r>
        <w:rPr>
          <w:rFonts w:ascii="Arial" w:cs="Arial" w:eastAsia="Arial" w:hAnsi="Arial"/>
          <w:sz w:val="21"/>
          <w:szCs w:val="21"/>
        </w:rPr>
        <w:t xml:space="preserve">EU AI Act: transparency duties and rules for high-risk AI systems.</w:t>
      </w:r>
    </w:p>
    <w:p>
      <w:pPr>
        <w:pStyle w:val="ListParagraph"/>
        <w:numPr>
          <w:ilvl w:val="0"/>
          <w:numId w:val="2"/>
        </w:numPr>
        <w:spacing w:after="60"/>
      </w:pPr>
      <w:r>
        <w:rPr>
          <w:rFonts w:ascii="Arial" w:cs="Arial" w:eastAsia="Arial" w:hAnsi="Arial"/>
          <w:sz w:val="21"/>
          <w:szCs w:val="21"/>
        </w:rPr>
        <w:t xml:space="preserve">US state laws, such as the Colorado AI Act and New York City Local Law 144 (automated employment decision tools).</w:t>
      </w:r>
    </w:p>
    <w:p>
      <w:pPr>
        <w:pStyle w:val="ListParagraph"/>
        <w:numPr>
          <w:ilvl w:val="0"/>
          <w:numId w:val="2"/>
        </w:numPr>
        <w:spacing w:after="60"/>
      </w:pPr>
      <w:r>
        <w:rPr>
          <w:rFonts w:ascii="Arial" w:cs="Arial" w:eastAsia="Arial" w:hAnsi="Arial"/>
          <w:sz w:val="21"/>
          <w:szCs w:val="21"/>
        </w:rPr>
        <w:t xml:space="preserve">Privacy laws such as GDPR and the CCPA/CPRA.</w:t>
      </w:r>
    </w:p>
    <w:p>
      <w:pPr>
        <w:pStyle w:val="ListParagraph"/>
        <w:numPr>
          <w:ilvl w:val="0"/>
          <w:numId w:val="2"/>
        </w:numPr>
        <w:spacing w:after="60"/>
      </w:pPr>
      <w:r>
        <w:rPr>
          <w:rFonts w:ascii="Arial" w:cs="Arial" w:eastAsia="Arial" w:hAnsi="Arial"/>
          <w:sz w:val="21"/>
          <w:szCs w:val="21"/>
        </w:rPr>
        <w:t xml:space="preserve">Voluntary frameworks: NIST AI Risk Management Framework and ISO/IEC 42001.</w:t>
      </w:r>
    </w:p>
    <w:p>
      <w:pPr>
        <w:pStyle w:val="Heading1"/>
        <w:spacing w:after="120" w:before="240"/>
      </w:pPr>
      <w:r>
        <w:rPr>
          <w:rFonts w:ascii="Arial" w:cs="Arial" w:eastAsia="Arial" w:hAnsi="Arial"/>
          <w:b/>
          <w:bCs/>
          <w:color w:val="0F172A"/>
          <w:sz w:val="26"/>
          <w:szCs w:val="26"/>
        </w:rPr>
        <w:t xml:space="preserve">9. Reporting problems</w:t>
      </w:r>
    </w:p>
    <w:p>
      <w:pPr>
        <w:spacing w:after="120"/>
      </w:pPr>
      <w:r>
        <w:rPr>
          <w:rFonts w:ascii="Arial" w:cs="Arial" w:eastAsia="Arial" w:hAnsi="Arial"/>
          <w:sz w:val="21"/>
          <w:szCs w:val="21"/>
        </w:rPr>
        <w:t xml:space="preserve">If you see an AI mistake that reached a customer, a data leak, a biased result, or misuse of an AI tool, report it within </w:t>
      </w:r>
      <w:r>
        <w:rPr>
          <w:rFonts w:ascii="Arial" w:cs="Arial" w:eastAsia="Arial" w:hAnsi="Arial"/>
          <w:sz w:val="21"/>
          <w:szCs w:val="21"/>
          <w:highlight w:val="yellow"/>
          <w:highlightCs w:val="yellow"/>
        </w:rPr>
        <w:t xml:space="preserve">[24 hours]</w:t>
      </w:r>
      <w:r>
        <w:rPr>
          <w:rFonts w:ascii="Arial" w:cs="Arial" w:eastAsia="Arial" w:hAnsi="Arial"/>
          <w:sz w:val="21"/>
          <w:szCs w:val="21"/>
        </w:rPr>
        <w:t xml:space="preserve"> to </w:t>
      </w:r>
      <w:r>
        <w:rPr>
          <w:rFonts w:ascii="Arial" w:cs="Arial" w:eastAsia="Arial" w:hAnsi="Arial"/>
          <w:sz w:val="21"/>
          <w:szCs w:val="21"/>
          <w:highlight w:val="yellow"/>
          <w:highlightCs w:val="yellow"/>
        </w:rPr>
        <w:t xml:space="preserve">[security@company.com / your manager]</w:t>
      </w:r>
      <w:r>
        <w:rPr>
          <w:rFonts w:ascii="Arial" w:cs="Arial" w:eastAsia="Arial" w:hAnsi="Arial"/>
          <w:sz w:val="21"/>
          <w:szCs w:val="21"/>
        </w:rPr>
        <w:t xml:space="preserve">. You won't be penalised for reporting in good faith.</w:t>
      </w:r>
    </w:p>
    <w:p>
      <w:pPr>
        <w:pStyle w:val="Heading1"/>
        <w:spacing w:after="120" w:before="240"/>
      </w:pPr>
      <w:r>
        <w:rPr>
          <w:rFonts w:ascii="Arial" w:cs="Arial" w:eastAsia="Arial" w:hAnsi="Arial"/>
          <w:b/>
          <w:bCs/>
          <w:color w:val="0F172A"/>
          <w:sz w:val="26"/>
          <w:szCs w:val="26"/>
        </w:rPr>
        <w:t xml:space="preserve">10. Breaches</w:t>
      </w:r>
    </w:p>
    <w:p>
      <w:pPr>
        <w:spacing w:after="120"/>
      </w:pPr>
      <w:r>
        <w:rPr>
          <w:rFonts w:ascii="Arial" w:cs="Arial" w:eastAsia="Arial" w:hAnsi="Arial"/>
          <w:sz w:val="21"/>
          <w:szCs w:val="21"/>
        </w:rPr>
        <w:t xml:space="preserve">Breaking this policy may lead to loss of access to AI tools and disciplinary action, in line with our other policies.</w:t>
      </w:r>
    </w:p>
    <w:p>
      <w:pPr>
        <w:pStyle w:val="Heading1"/>
        <w:spacing w:after="120" w:before="240"/>
      </w:pPr>
      <w:r>
        <w:rPr>
          <w:rFonts w:ascii="Arial" w:cs="Arial" w:eastAsia="Arial" w:hAnsi="Arial"/>
          <w:b/>
          <w:bCs/>
          <w:color w:val="0F172A"/>
          <w:sz w:val="26"/>
          <w:szCs w:val="26"/>
        </w:rPr>
        <w:t xml:space="preserve">11. Acknowledgement</w:t>
      </w:r>
    </w:p>
    <w:p>
      <w:pPr>
        <w:spacing w:after="120"/>
      </w:pPr>
      <w:r>
        <w:rPr>
          <w:rFonts w:ascii="Arial" w:cs="Arial" w:eastAsia="Arial" w:hAnsi="Arial"/>
          <w:sz w:val="21"/>
          <w:szCs w:val="21"/>
        </w:rPr>
        <w:t xml:space="preserve">I have read and understood this policy and will follow it.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120"/>
        <w:gridCol w:w="3120"/>
        <w:gridCol w:w="3120"/>
      </w:tblGrid>
      <w:tr>
        <w:trPr>
          <w:tblHeader/>
        </w:trPr>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Name</w:t>
            </w:r>
          </w:p>
        </w:tc>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Signature</w:t>
            </w:r>
          </w:p>
        </w:tc>
        <w:tc>
          <w:tcPr>
            <w:tcW w:type="dxa" w:w="3120"/>
            <w:shd w:fill="0F172A" w:color="auto" w:val="clear"/>
            <w:tcMar>
              <w:top w:type="dxa" w:w="60"/>
              <w:left w:type="dxa" w:w="100"/>
              <w:bottom w:type="dxa" w:w="60"/>
              <w:right w:type="dxa" w:w="100"/>
            </w:tcMar>
          </w:tcPr>
          <w:p>
            <w:r>
              <w:rPr>
                <w:rFonts w:ascii="Arial" w:cs="Arial" w:eastAsia="Arial" w:hAnsi="Arial"/>
                <w:b/>
                <w:bCs/>
                <w:color w:val="FFFFFF"/>
                <w:sz w:val="19"/>
                <w:szCs w:val="19"/>
              </w:rPr>
              <w:t xml:space="preserve">Date</w:t>
            </w:r>
          </w:p>
        </w:tc>
      </w:tr>
      <w:tr>
        <w:trPr>
          <w:tblHeader w:val="false"/>
        </w:trPr>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 </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 </w:t>
            </w:r>
          </w:p>
        </w:tc>
        <w:tc>
          <w:tcPr>
            <w:tcW w:type="dxa" w:w="3120"/>
            <w:tcMar>
              <w:top w:type="dxa" w:w="60"/>
              <w:left w:type="dxa" w:w="100"/>
              <w:bottom w:type="dxa" w:w="60"/>
              <w:right w:type="dxa" w:w="100"/>
            </w:tcMar>
          </w:tcPr>
          <w:p>
            <w:r>
              <w:rPr>
                <w:rFonts w:ascii="Arial" w:cs="Arial" w:eastAsia="Arial" w:hAnsi="Arial"/>
                <w:b w:val="false"/>
                <w:bCs w:val="false"/>
                <w:color w:val="000000"/>
                <w:sz w:val="19"/>
                <w:szCs w:val="19"/>
              </w:rPr>
              <w:t xml:space="preserve"> </w:t>
            </w:r>
          </w:p>
        </w:tc>
      </w:tr>
    </w:tbl>
    <w:p>
      <w:pPr>
        <w:spacing w:after="80"/>
      </w:pPr>
    </w:p>
    <w:p>
      <w:pPr>
        <w:pBdr>
          <w:top w:val="single" w:color="CBD5E1" w:sz="6" w:space="8"/>
        </w:pBdr>
        <w:spacing w:after="80" w:before="360"/>
      </w:pPr>
      <w:r>
        <w:rPr>
          <w:rFonts w:ascii="Arial" w:cs="Arial" w:eastAsia="Arial" w:hAnsi="Arial"/>
          <w:b/>
          <w:bCs/>
          <w:color w:val="0F172A"/>
          <w:sz w:val="22"/>
          <w:szCs w:val="22"/>
        </w:rPr>
        <w:t xml:space="preserve">Need the rest of the program?</w:t>
      </w:r>
    </w:p>
    <w:p>
      <w:pPr>
        <w:spacing w:after="120"/>
      </w:pPr>
      <w:r>
        <w:rPr>
          <w:rFonts w:ascii="Arial" w:cs="Arial" w:eastAsia="Arial" w:hAnsi="Arial"/>
          <w:sz w:val="21"/>
          <w:szCs w:val="21"/>
        </w:rPr>
        <w:t xml:space="preserve">This free policy covers how people use AI. Regulators, auditors and enterprise customers will also ask what AI you run, how risky it is, and who approved it. The AI Governance Toolkit gives you those documents, ready to edit:</w:t>
      </w:r>
    </w:p>
    <w:p>
      <w:pPr>
        <w:pStyle w:val="ListParagraph"/>
        <w:numPr>
          <w:ilvl w:val="0"/>
          <w:numId w:val="2"/>
        </w:numPr>
        <w:spacing w:after="60"/>
      </w:pPr>
      <w:r>
        <w:rPr>
          <w:rFonts w:ascii="Arial" w:cs="Arial" w:eastAsia="Arial" w:hAnsi="Arial"/>
          <w:b/>
          <w:bCs/>
          <w:sz w:val="21"/>
          <w:szCs w:val="21"/>
        </w:rPr>
        <w:t xml:space="preserve">Starter ($199): </w:t>
      </w:r>
      <w:r>
        <w:rPr>
          <w:rFonts w:ascii="Arial" w:cs="Arial" w:eastAsia="Arial" w:hAnsi="Arial"/>
          <w:sz w:val="21"/>
          <w:szCs w:val="21"/>
        </w:rPr>
        <w:t xml:space="preserve">full AI Use &amp; Governance Policy, AI System Inventory and Risk Register, and AI System Risk Assessment workbook.</w:t>
      </w:r>
    </w:p>
    <w:p>
      <w:pPr>
        <w:pStyle w:val="ListParagraph"/>
        <w:numPr>
          <w:ilvl w:val="0"/>
          <w:numId w:val="2"/>
        </w:numPr>
        <w:spacing w:after="60"/>
      </w:pPr>
      <w:r>
        <w:rPr>
          <w:rFonts w:ascii="Arial" w:cs="Arial" w:eastAsia="Arial" w:hAnsi="Arial"/>
          <w:b/>
          <w:bCs/>
          <w:sz w:val="21"/>
          <w:szCs w:val="21"/>
        </w:rPr>
        <w:t xml:space="preserve">Professional ($599): </w:t>
      </w:r>
      <w:r>
        <w:rPr>
          <w:rFonts w:ascii="Arial" w:cs="Arial" w:eastAsia="Arial" w:hAnsi="Arial"/>
          <w:sz w:val="21"/>
          <w:szCs w:val="21"/>
        </w:rPr>
        <w:t xml:space="preserve">everything in Starter, plus an ISO/IEC 42001 gap assessment, a NIST AI RMF mapping workbook and AI vendor contract clauses.</w:t>
      </w:r>
    </w:p>
    <w:p>
      <w:pPr>
        <w:spacing w:after="120"/>
      </w:pPr>
      <w:hyperlink w:history="1" r:id="rIdy9aomk0dxo-1da0vrecbh">
        <w:r>
          <w:rPr>
            <w:rFonts w:ascii="Arial" w:cs="Arial" w:eastAsia="Arial" w:hAnsi="Arial"/>
            <w:color w:val="1D4ED8"/>
            <w:sz w:val="21"/>
            <w:szCs w:val="21"/>
            <w:u w:val="single"/>
          </w:rPr>
          <w:t xml:space="preserve">agenttrustcloud.com/templates/ai-governance-toolkit</w:t>
        </w:r>
      </w:hyperlink>
    </w:p>
    <w:p>
      <w:pPr>
        <w:spacing w:after="120"/>
      </w:pPr>
      <w:r>
        <w:rPr>
          <w:rFonts w:ascii="Arial" w:cs="Arial" w:eastAsia="Arial" w:hAnsi="Arial"/>
          <w:i/>
          <w:iCs/>
          <w:color w:val="64748B"/>
          <w:sz w:val="17"/>
          <w:szCs w:val="17"/>
        </w:rPr>
        <w:t xml:space="preserve">This template is general information, not legal advice. Adapt it to your organisation and jurisdiction. Free to use and adapt inside your organisation. Provided by Agent Trust Cloud.</w:t>
      </w:r>
    </w:p>
    <w:sectPr>
      <w:footerReference w:type="default" r:id="rId7"/>
      <w:pgSz w:w="12240" w:h="15840" w:orient="portrait"/>
      <w:pgMar w:top="1300" w:right="1440" w:bottom="13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4748B"/>
        <w:sz w:val="16"/>
        <w:szCs w:val="16"/>
      </w:rPr>
      <w:t xml:space="preserve">AI Acceptable Use Policy  |  page </w:t>
    </w:r>
    <w:r>
      <w:rPr>
        <w:rFonts w:ascii="Arial" w:cs="Arial" w:eastAsia="Arial" w:hAnsi="Arial"/>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9aomk0dxo-1da0vrecbh" Type="http://schemas.openxmlformats.org/officeDocument/2006/relationships/hyperlink" Target="https://agenttrustcloud.com/templates/ai-governance-toolkit?utm_source=aup-template&amp;utm_medium=docx"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Acceptable Use Policy Template</dc:title>
  <dc:creator>Agent Trust Cloud</dc:creator>
  <cp:lastModifiedBy>Un-named</cp:lastModifiedBy>
  <cp:revision>1</cp:revision>
  <dcterms:created xsi:type="dcterms:W3CDTF">2026-09-27T04:13:10.245Z</dcterms:created>
  <dcterms:modified xsi:type="dcterms:W3CDTF">2026-09-27T04:13:10.246Z</dcterms:modified>
</cp:coreProperties>
</file>

<file path=docProps/custom.xml><?xml version="1.0" encoding="utf-8"?>
<Properties xmlns="http://schemas.openxmlformats.org/officeDocument/2006/custom-properties" xmlns:vt="http://schemas.openxmlformats.org/officeDocument/2006/docPropsVTypes"/>
</file>